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37DF" w14:textId="77777777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84A5FFB" wp14:editId="6F6404F7">
            <wp:extent cx="809625" cy="1019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19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FEA38A" w14:textId="77777777" w:rsidR="00B30A1A" w:rsidRDefault="00B30A1A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53233715" w14:textId="1CD4B861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ОДЕСЬКА ОБЛАСНА ДЕРЖАВНА АДМІНІСТРАЦІЯ</w:t>
      </w:r>
    </w:p>
    <w:p w14:paraId="09050F01" w14:textId="0C86ECA0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ind w:left="1122" w:right="1109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ОДЕСЬКА ОБЛАСНА ВІЙСЬКОВА</w:t>
      </w:r>
      <w:r w:rsidR="00B30A1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АДМІНІСТРАЦІЯ  </w:t>
      </w:r>
      <w:r>
        <w:rPr>
          <w:rFonts w:ascii="Times" w:eastAsia="Times" w:hAnsi="Times" w:cs="Times"/>
          <w:b/>
          <w:color w:val="000000"/>
          <w:sz w:val="31"/>
          <w:szCs w:val="31"/>
        </w:rPr>
        <w:t>РОЗПОРЯДЖЕННЯ</w:t>
      </w:r>
    </w:p>
    <w:p w14:paraId="221D3BD5" w14:textId="7E8939D8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29.08.2023 </w:t>
      </w:r>
      <w:r w:rsidR="00B30A1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№ 653/А-2023 </w:t>
      </w:r>
    </w:p>
    <w:p w14:paraId="568D2322" w14:textId="73DC375E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776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Про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внесення</w:t>
      </w:r>
      <w:proofErr w:type="spellEnd"/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змін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до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Положення</w:t>
      </w:r>
      <w:proofErr w:type="spellEnd"/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про</w:t>
      </w:r>
    </w:p>
    <w:p w14:paraId="7F89B780" w14:textId="66C19B4C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0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Департамент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аграрної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продовольства</w:t>
      </w:r>
      <w:proofErr w:type="spellEnd"/>
    </w:p>
    <w:p w14:paraId="615195C5" w14:textId="03E9C9CD" w:rsidR="0066173A" w:rsidRDefault="00DD5264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5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т</w:t>
      </w:r>
      <w:r>
        <w:rPr>
          <w:rFonts w:ascii="Times" w:eastAsia="Times" w:hAnsi="Times" w:cs="Times"/>
          <w:b/>
          <w:color w:val="000000"/>
          <w:sz w:val="28"/>
          <w:szCs w:val="28"/>
        </w:rPr>
        <w:t>а</w:t>
      </w: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відносин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>,</w:t>
      </w: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затвердженого</w:t>
      </w:r>
      <w:proofErr w:type="spellEnd"/>
    </w:p>
    <w:p w14:paraId="11EB928B" w14:textId="37DE0657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6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розпорядження</w:t>
      </w:r>
      <w:proofErr w:type="spellEnd"/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голови</w:t>
      </w:r>
      <w:proofErr w:type="spellEnd"/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Одеської</w:t>
      </w:r>
      <w:proofErr w:type="spellEnd"/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обласної</w:t>
      </w:r>
      <w:proofErr w:type="spellEnd"/>
    </w:p>
    <w:p w14:paraId="15618829" w14:textId="55E1B7E8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0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адміністрації</w:t>
      </w:r>
      <w:proofErr w:type="spellEnd"/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від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13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січня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>2021 року</w:t>
      </w:r>
    </w:p>
    <w:p w14:paraId="59B14012" w14:textId="28719448" w:rsidR="0066173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2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№ 14/од-2021</w:t>
      </w:r>
    </w:p>
    <w:p w14:paraId="7FF3CEB3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29" w:lineRule="auto"/>
        <w:ind w:left="5" w:firstLine="71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статей 5, 6, 39 Закону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місцеві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», Закону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службу», постанови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Кабінету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Міністрів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26 вересня 2012 року № 887 «Про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затвердження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Типового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положення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структурний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підрозділ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місцевої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»: </w:t>
      </w:r>
    </w:p>
    <w:p w14:paraId="474D92E7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9" w:lineRule="auto"/>
        <w:ind w:left="2" w:right="-2" w:firstLine="71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Внести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зміни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Положення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про Департамент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аграрної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відносин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затвердженого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розпорядження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13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січня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2021 року  № 14/од-2021,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виклавши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його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новій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редакції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додається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). </w:t>
      </w:r>
    </w:p>
    <w:p w14:paraId="060974B9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9" w:lineRule="auto"/>
        <w:ind w:left="4" w:right="-4" w:firstLine="71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Контроль за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розпорядження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покласти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заступника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будівництва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містобудування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архітектури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). </w:t>
      </w:r>
    </w:p>
    <w:p w14:paraId="32F27EE7" w14:textId="77777777" w:rsidR="00B30A1A" w:rsidRDefault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9" w:lineRule="auto"/>
        <w:ind w:left="4" w:right="-4" w:firstLine="715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14:paraId="640BC631" w14:textId="77777777" w:rsidR="00B30A1A" w:rsidRPr="00B30A1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B30A1A">
        <w:rPr>
          <w:rFonts w:ascii="Times New Roman" w:eastAsia="Times" w:hAnsi="Times New Roman" w:cs="Times New Roman"/>
          <w:b/>
          <w:color w:val="000000"/>
          <w:sz w:val="28"/>
          <w:szCs w:val="28"/>
        </w:rPr>
        <w:t>Голова</w:t>
      </w:r>
      <w:r w:rsidRPr="00B30A1A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</w:p>
    <w:p w14:paraId="33CF97A7" w14:textId="14AA4AFF" w:rsidR="0066173A" w:rsidRPr="00B30A1A" w:rsidRDefault="00000000" w:rsidP="00B30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B30A1A">
        <w:rPr>
          <w:rFonts w:ascii="Times New Roman" w:eastAsia="Times" w:hAnsi="Times New Roman" w:cs="Times New Roman"/>
          <w:b/>
          <w:color w:val="000000"/>
          <w:sz w:val="28"/>
          <w:szCs w:val="28"/>
        </w:rPr>
        <w:t>Начальник                                                                            Олег КІПЕР</w:t>
      </w:r>
    </w:p>
    <w:p w14:paraId="3DF9AF38" w14:textId="77777777" w:rsidR="0066173A" w:rsidRDefault="00661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9"/>
        <w:jc w:val="both"/>
        <w:rPr>
          <w:rFonts w:ascii="Times" w:eastAsia="Times" w:hAnsi="Times" w:cs="Times"/>
          <w:sz w:val="25"/>
          <w:szCs w:val="25"/>
        </w:rPr>
      </w:pPr>
    </w:p>
    <w:p w14:paraId="2EC3D11C" w14:textId="77777777" w:rsidR="0066173A" w:rsidRDefault="00661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9"/>
        <w:jc w:val="both"/>
        <w:rPr>
          <w:rFonts w:ascii="Times" w:eastAsia="Times" w:hAnsi="Times" w:cs="Times"/>
          <w:sz w:val="25"/>
          <w:szCs w:val="25"/>
        </w:rPr>
      </w:pPr>
    </w:p>
    <w:p w14:paraId="2939E9E1" w14:textId="77777777" w:rsidR="0066173A" w:rsidRDefault="00661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9"/>
        <w:jc w:val="both"/>
        <w:rPr>
          <w:rFonts w:ascii="Times" w:eastAsia="Times" w:hAnsi="Times" w:cs="Times"/>
          <w:sz w:val="25"/>
          <w:szCs w:val="25"/>
        </w:rPr>
      </w:pPr>
    </w:p>
    <w:p w14:paraId="2DCE13E3" w14:textId="77777777" w:rsidR="0066173A" w:rsidRDefault="00661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9"/>
        <w:jc w:val="both"/>
        <w:rPr>
          <w:rFonts w:ascii="Times" w:eastAsia="Times" w:hAnsi="Times" w:cs="Times"/>
          <w:sz w:val="25"/>
          <w:szCs w:val="25"/>
        </w:rPr>
      </w:pPr>
    </w:p>
    <w:p w14:paraId="55DDB950" w14:textId="77777777" w:rsidR="0066173A" w:rsidRDefault="00661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9"/>
        <w:jc w:val="both"/>
        <w:rPr>
          <w:rFonts w:ascii="Times" w:eastAsia="Times" w:hAnsi="Times" w:cs="Times"/>
          <w:sz w:val="25"/>
          <w:szCs w:val="25"/>
        </w:rPr>
      </w:pPr>
    </w:p>
    <w:p w14:paraId="361B27B3" w14:textId="77777777" w:rsidR="0066173A" w:rsidRDefault="00661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9"/>
        <w:jc w:val="both"/>
        <w:rPr>
          <w:rFonts w:ascii="Times" w:eastAsia="Times" w:hAnsi="Times" w:cs="Times"/>
          <w:sz w:val="25"/>
          <w:szCs w:val="25"/>
        </w:rPr>
      </w:pPr>
    </w:p>
    <w:p w14:paraId="4ACEDE9C" w14:textId="40FC251D" w:rsidR="0066173A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lastRenderedPageBreak/>
        <w:t xml:space="preserve">            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ЗАТВЕРДЖЕНО </w:t>
      </w:r>
    </w:p>
    <w:p w14:paraId="7D3EE5AD" w14:textId="2428A074" w:rsidR="0066173A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        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розпорядженням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 голови </w:t>
      </w:r>
    </w:p>
    <w:p w14:paraId="70FE2A56" w14:textId="196885CC" w:rsidR="0066173A" w:rsidRPr="00B64786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" w:eastAsia="Times" w:hAnsi="Times" w:cs="Times"/>
          <w:color w:val="000000"/>
          <w:sz w:val="25"/>
          <w:szCs w:val="25"/>
          <w:lang w:val="uk-UA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                                                </w:t>
      </w:r>
      <w:r w:rsidRPr="00B64786"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обласної державної адміністрації  </w:t>
      </w:r>
    </w:p>
    <w:p w14:paraId="61AB1542" w14:textId="3ACA973B" w:rsidR="0066173A" w:rsidRPr="00B64786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5"/>
          <w:szCs w:val="25"/>
          <w:lang w:val="uk-UA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                        </w:t>
      </w:r>
      <w:r w:rsidRPr="00B64786"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13 січня 2021 року № 14/од-2021 </w:t>
      </w:r>
    </w:p>
    <w:p w14:paraId="7B5B7418" w14:textId="45A05097" w:rsidR="0066173A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            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(у редакції розпорядження </w:t>
      </w:r>
    </w:p>
    <w:p w14:paraId="7E81A4DE" w14:textId="32409184" w:rsidR="0066173A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                                     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голови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, </w:t>
      </w:r>
    </w:p>
    <w:p w14:paraId="4E9EC512" w14:textId="2CF86E91" w:rsidR="0066173A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                                            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начальника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 військової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 </w:t>
      </w:r>
    </w:p>
    <w:p w14:paraId="3BFB1716" w14:textId="08B3BCD8" w:rsidR="0066173A" w:rsidRDefault="00DD5264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  <w:lang w:val="uk-UA"/>
        </w:rPr>
        <w:t xml:space="preserve">                           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29 </w:t>
      </w:r>
      <w:proofErr w:type="spellStart"/>
      <w:r>
        <w:rPr>
          <w:rFonts w:ascii="Times" w:eastAsia="Times" w:hAnsi="Times" w:cs="Times"/>
          <w:color w:val="000000"/>
          <w:sz w:val="25"/>
          <w:szCs w:val="25"/>
        </w:rPr>
        <w:t>серпня</w:t>
      </w:r>
      <w:proofErr w:type="spellEnd"/>
      <w:r>
        <w:rPr>
          <w:rFonts w:ascii="Times" w:eastAsia="Times" w:hAnsi="Times" w:cs="Times"/>
          <w:color w:val="000000"/>
          <w:sz w:val="25"/>
          <w:szCs w:val="25"/>
        </w:rPr>
        <w:t xml:space="preserve"> 2023 року № 653/А-2023) </w:t>
      </w:r>
    </w:p>
    <w:p w14:paraId="2AB16EC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2997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Положення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p w14:paraId="73F37C37" w14:textId="604D8760" w:rsidR="0066173A" w:rsidRDefault="00000000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про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Департамент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аграрної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>,</w:t>
      </w:r>
    </w:p>
    <w:p w14:paraId="5EF14576" w14:textId="194F652A" w:rsidR="0066173A" w:rsidRDefault="00000000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0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продовольства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>та</w:t>
      </w:r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земельних</w:t>
      </w:r>
      <w:proofErr w:type="spellEnd"/>
      <w:r w:rsidR="00DD5264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відносин</w:t>
      </w:r>
      <w:proofErr w:type="spellEnd"/>
    </w:p>
    <w:p w14:paraId="6902A6E4" w14:textId="27D22FB0" w:rsidR="0066173A" w:rsidRDefault="00000000" w:rsidP="00DD5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1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адміністрації</w:t>
      </w:r>
      <w:proofErr w:type="spellEnd"/>
    </w:p>
    <w:p w14:paraId="25C96FAB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29" w:lineRule="auto"/>
        <w:ind w:left="2" w:right="-4" w:firstLine="71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Департамент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аграрної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відносин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далі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– Департамент) є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структурним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підрозділом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утворюється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головою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законодавством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підпорядковується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заступнику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облдержадміністрації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згідно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розподілом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обов’язків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3BCDA9BF" w14:textId="55EE5D9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right="1"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Департамент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своїй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керується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Конституцією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 законами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актами Президента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Кабінету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Міністрів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Мінагрополітики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центральних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виконавчої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влади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розпорядженнями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а також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Положенням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5BF5C7D2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Основними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завданнями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є: </w:t>
      </w:r>
    </w:p>
    <w:p w14:paraId="7EFFAF68" w14:textId="4B55D09F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30" w:right="-5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аграрної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на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території</w:t>
      </w:r>
      <w:proofErr w:type="spellEnd"/>
    </w:p>
    <w:p w14:paraId="31F92D1B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3F443642" w14:textId="3D24CCA2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72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3.2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участь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>у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регулювання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36E2467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відносин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об’єктів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21B5F775" w14:textId="3631374F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724"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3.3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розроблення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sz w:val="28"/>
          <w:szCs w:val="28"/>
        </w:rPr>
        <w:t>й</w:t>
      </w:r>
      <w:r w:rsidR="00DD5264">
        <w:rPr>
          <w:rFonts w:ascii="Times" w:eastAsia="Times" w:hAnsi="Times" w:cs="Times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організація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програм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галузей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5CE30E22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інноваційних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програм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прогнозів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14:paraId="0DA204E6" w14:textId="53DDC33D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724"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3.4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участь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 </w:t>
      </w:r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 w:rsidR="00DD5264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племінної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справи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</w:p>
    <w:p w14:paraId="1BA2972A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впровадження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новітніх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технологій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підвищення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тваринництва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478DF528" w14:textId="53C65D61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0" w:right="-2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3.5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участь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меліорації</w:t>
      </w:r>
      <w:proofErr w:type="spellEnd"/>
    </w:p>
    <w:p w14:paraId="2C02E3A3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та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рибного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господарства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сектору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05E3B178" w14:textId="52E79B29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3.6 </w:t>
      </w:r>
      <w:r w:rsidR="007D582C">
        <w:rPr>
          <w:rFonts w:ascii="Times" w:eastAsia="Times" w:hAnsi="Times" w:cs="Times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,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спрямованих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>на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нарощування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B1C067D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інвестиційних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ресурсів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14:paraId="4D319E3C" w14:textId="7D7B11EC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6" w:right="-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3.7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участь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харчової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та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3903FD0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lastRenderedPageBreak/>
        <w:t>переробної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промисловості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4FECC423" w14:textId="3C2A7C63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726" w:right="7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3.8 </w:t>
      </w:r>
      <w:r w:rsidR="007D582C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формування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фінансово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492D47AF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right="7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кредитної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аграрному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секторі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економіки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6923DDA9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3.9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аквакультури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1FFB9B7A" w14:textId="6807384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26"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3.10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свою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діяльність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з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дотриманням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вимог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передбачених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12884D32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Законом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запобігання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корупції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». </w:t>
      </w:r>
    </w:p>
    <w:p w14:paraId="120641A5" w14:textId="2AF05E49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3" w:right="-5" w:firstLine="71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Департамент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такі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: </w:t>
      </w:r>
    </w:p>
    <w:p w14:paraId="15111F8D" w14:textId="74A991B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0"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4.1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готує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>до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проєктів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програм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соціально-економічного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4CF41813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проєктів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бюджету, а також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цільових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програм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галузей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4B4C5F0D" w14:textId="37B600F3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0"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4.2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готує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оптимізації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зонального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територіального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4BE760DF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розміщення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продукції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рослинництва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садівництва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виноградарства,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насінництва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дотримання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науково-обґрунтованих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сівозмін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охорони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підвищення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родючості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ґрунтів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проведення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єдиної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технологічної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067C1B1D" w14:textId="72DDBD95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4" w:right="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готує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,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відтворення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>та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охорони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6228E1AE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родючості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ґрунтів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консервації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деградованих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малопродуктивних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земель,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бере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участь у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проведенні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агрохімічної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паспортизації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земель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призначення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5566A840" w14:textId="45A85A90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4" w:right="-5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4.4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гармонізації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системи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стандартизації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якості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безпеки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5E51897F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сировини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й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продовольчих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товарів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міжнародних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норм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вимог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7914BCB4" w14:textId="1805AF1F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4"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сировини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продуктів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дитячого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</w:p>
    <w:p w14:paraId="2B9830FD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дієтичного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профілактичного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харчування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089C2D75" w14:textId="54821EA2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0" w:right="-2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4.6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техніко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" w:eastAsia="Times" w:hAnsi="Times" w:cs="Times"/>
          <w:color w:val="000000"/>
          <w:sz w:val="28"/>
          <w:szCs w:val="28"/>
        </w:rPr>
        <w:t>технологічній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модернізації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галузей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6A88A948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регіонального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ринку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машин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обладнання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17D32FD0" w14:textId="5FD28D38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730"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4.7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впровадженню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енергоощадних</w:t>
      </w:r>
      <w:proofErr w:type="spellEnd"/>
      <w:r w:rsidR="007D582C">
        <w:rPr>
          <w:rFonts w:ascii="Times" w:eastAsia="Times" w:hAnsi="Times" w:cs="Times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технологій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1BDDED52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комплексу,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техніки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обладнання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підприємствах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комплексу; </w:t>
      </w:r>
    </w:p>
    <w:p w14:paraId="2BE62374" w14:textId="64B252E9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4.8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гармонізації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системи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стандартизації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та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безпеки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36EAE99D" w14:textId="4623C110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аграрної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сировини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й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продовольчих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товарів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міжнародних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норм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вимог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6D110905" w14:textId="4B9951FA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4.9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залученню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інвестицій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для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4193EE9E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сектору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 </w:t>
      </w:r>
    </w:p>
    <w:p w14:paraId="6335E928" w14:textId="77777777" w:rsidR="0066173A" w:rsidRDefault="00000000" w:rsidP="007D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4.10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залученню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інвестицій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землеустрою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263E817E" w14:textId="63292DA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30"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4.11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заходи,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направлені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активізацію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експорту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46FA9012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продукції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просуванню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продукції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й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сировини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зовнішні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ринки;  </w:t>
      </w:r>
    </w:p>
    <w:p w14:paraId="1575DF74" w14:textId="6B6F153F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726" w:right="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4.12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аналіз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стану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>та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перспектив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харчової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</w:p>
    <w:p w14:paraId="660A219B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3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переробної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промисловості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регіоні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кон'юнктури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аграрного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продовольчого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ринку;</w:t>
      </w:r>
    </w:p>
    <w:p w14:paraId="2DB8278D" w14:textId="4C04AC32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0"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заходи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із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продовольчого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ринку продуктами  </w:t>
      </w:r>
    </w:p>
    <w:p w14:paraId="0CD229D0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харчової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переробної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промисловості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вітчизняного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14:paraId="759ABF04" w14:textId="416EDE25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0"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4.14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функції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із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запобігання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негативному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впливу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довкілля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 </w:t>
      </w:r>
    </w:p>
    <w:p w14:paraId="4C9EEDF8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разі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вилову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перероблення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фасування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переміщення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митний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кордон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біоресурсів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081C2421" w14:textId="725082F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7"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заходи,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направлені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>та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раціональне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3AA2C215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біоресурсів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розвиток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рибного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господарства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10FC6D08" w14:textId="1F04EB71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7"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4.16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контроль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>за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цільовим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>та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3EEF97BC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бюджетних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коштів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089CDA3F" w14:textId="409C08C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0"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4.17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проводить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>роботу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залучення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046D594A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комплексу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участі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виставкових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заходах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за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її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межами; </w:t>
      </w:r>
    </w:p>
    <w:p w14:paraId="72071A69" w14:textId="22DAEDF2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2"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4.18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межах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мобілізаційної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158D26A2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підготовки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мобілізаційної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готовності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галузей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цивільного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захисту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населення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територій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630FCB53" w14:textId="43E71FD3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4.19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механізму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надання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підтримки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яка  </w:t>
      </w:r>
    </w:p>
    <w:p w14:paraId="6FF80B03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передбачена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законодавством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товаровиробникам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усіх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форм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власності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господарювання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19CB6675" w14:textId="0454EAF3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24" w:right="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4.20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запобігання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протидії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2B264D6E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right="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корупції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господарства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77752DE7" w14:textId="34CE3658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723" w:right="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4.21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проведення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обласних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нарад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семінарів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конференцій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656EF8EB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right="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тощо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належать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компетенції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Департаменту; </w:t>
      </w:r>
    </w:p>
    <w:p w14:paraId="6D502EE7" w14:textId="7C45478B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2" w:right="-2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4.22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ефективне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розпорядження</w:t>
      </w:r>
      <w:proofErr w:type="spellEnd"/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землями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r w:rsidR="007D582C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водним</w:t>
      </w:r>
      <w:r>
        <w:rPr>
          <w:rFonts w:ascii="Times" w:eastAsia="Times" w:hAnsi="Times" w:cs="Times"/>
          <w:sz w:val="28"/>
          <w:szCs w:val="28"/>
        </w:rPr>
        <w:t>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3824447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об’єктами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власності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межах,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кодексом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на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території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 </w:t>
      </w:r>
    </w:p>
    <w:p w14:paraId="6263361C" w14:textId="42A4D95D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2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реалізацію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регулювання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131FC8CF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відносин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 </w:t>
      </w:r>
    </w:p>
    <w:p w14:paraId="4567719C" w14:textId="0700231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728"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4.24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>в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межах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своїх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захист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прав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2C7E414B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інтересів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фізичних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юридичних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осіб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 </w:t>
      </w:r>
    </w:p>
    <w:p w14:paraId="029BA900" w14:textId="4FDD518B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6"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реалізацію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28AF14CE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меліорації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рибного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господарства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а також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бере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участь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sz w:val="28"/>
          <w:szCs w:val="28"/>
        </w:rPr>
        <w:t>зі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меліоративних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систем; </w:t>
      </w:r>
    </w:p>
    <w:p w14:paraId="5FBDF854" w14:textId="2A3FBDA1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722"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4.26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вживає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цільового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15ECA907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бюджетних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коштів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спрямованих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підтримку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комплексу;</w:t>
      </w:r>
    </w:p>
    <w:p w14:paraId="331D2458" w14:textId="7EB0F3D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722"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4.27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координує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діяльність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сільськогосподарських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товаровиробників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 </w:t>
      </w:r>
    </w:p>
    <w:p w14:paraId="000823A8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ними потреби у пестицидах,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агрохімікатах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насінні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й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садивному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матеріалі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паливо-мастильних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матеріалах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матеріально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технічних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ресурсах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фактичного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надходження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регіон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14:paraId="534C95C8" w14:textId="25479BAF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722"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4.28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надає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методичну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допомогу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підприємствам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3C1B0AE0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-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комплексу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питаннях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зовнішньоекономічної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інноваційної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пошуку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інвесторів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партнерів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створення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нових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реконструкції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чинних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14:paraId="747D0618" w14:textId="1CD21A75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4.29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надає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методичну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допомогу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підприємствам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харчової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переробної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7B5FB4EF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промисловості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питаннях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зовнішньоекономічної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інноваційної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пошуку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інвесторів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партнерів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lastRenderedPageBreak/>
        <w:t>створення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нових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реконструкції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чинних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21AD3C86" w14:textId="64CDD58C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3"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4.30 </w:t>
      </w:r>
      <w:r w:rsidR="0058710E">
        <w:rPr>
          <w:rFonts w:ascii="Times" w:eastAsia="Times" w:hAnsi="Times" w:cs="Times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вносить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розроблення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економічних</w:t>
      </w:r>
      <w:proofErr w:type="spellEnd"/>
      <w:r w:rsidR="0058710E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</w:p>
    <w:p w14:paraId="0DF7925C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6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організаційних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спрямованих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зростання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експортного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потенціалу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комплексу,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обсягів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продукції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межі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6DB6974E" w14:textId="231BB35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723"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4.31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готує</w:t>
      </w:r>
      <w:proofErr w:type="spellEnd"/>
      <w:r w:rsidR="00777E89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77E89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формування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10D77AE8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відносин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3592DB97" w14:textId="13D96161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0"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4.32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готує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77E89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 w:rsidR="00777E89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програм</w:t>
      </w:r>
      <w:proofErr w:type="spellEnd"/>
      <w:r w:rsidR="00777E89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науково-технічног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>о</w:t>
      </w:r>
      <w:r w:rsidR="00777E89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5DFF0A5E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аквакультури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1C3DA22D" w14:textId="76BC1F1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726"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4.33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готує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відзначення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нагородами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03834CA7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(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почесними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грамотами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подяками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та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комплексу (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аграрних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переробних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науки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освіти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); </w:t>
      </w:r>
    </w:p>
    <w:p w14:paraId="5F204DE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4.34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організовує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заходи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проведення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торгів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75596956" w14:textId="740FF79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4.35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вживає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для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безпеки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водних</w:t>
      </w:r>
      <w:proofErr w:type="spellEnd"/>
    </w:p>
    <w:p w14:paraId="022B00F5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біоресурсів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46D05C18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5. Департамент у межах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свої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компетенції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бере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участь: </w:t>
      </w:r>
    </w:p>
    <w:p w14:paraId="4269DB30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5.1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підготовці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проєкту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бюджету; </w:t>
      </w:r>
    </w:p>
    <w:p w14:paraId="720AA271" w14:textId="73BE41E1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6"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5.2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підготовці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та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узагальненні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пропозицій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формування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1D06B95F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меліорації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рибного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господарства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економічного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аналізу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інвестицій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26022FC7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30" w:right="-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формуванні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фінансово-кредитної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підтримки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аграрному  </w:t>
      </w:r>
    </w:p>
    <w:p w14:paraId="3CEFBCF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1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секторі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економіки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5430F0C6" w14:textId="06421D8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7"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5.4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підготовці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з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7491B9BD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фінансових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кредитних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ресурсів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утворюються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території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14:paraId="158F7163" w14:textId="317308C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4"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координації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землеустрою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державного контролю за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охороною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земель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об’єктів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 </w:t>
      </w:r>
    </w:p>
    <w:p w14:paraId="3AFDA1D5" w14:textId="68F5A75B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2" w:right="-5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5.6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спрямованої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на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розвиток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племінної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2F362B11" w14:textId="64F241E8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с</w:t>
      </w:r>
      <w:r>
        <w:rPr>
          <w:rFonts w:ascii="Times" w:eastAsia="Times" w:hAnsi="Times" w:cs="Times"/>
          <w:color w:val="000000"/>
          <w:sz w:val="28"/>
          <w:szCs w:val="28"/>
        </w:rPr>
        <w:t>прави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тваринництві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проведенні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комплексної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оцінки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бонітуванні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тварин,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впровадженні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прогресивних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технологій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утримання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годівлі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сільськогосподарських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тварин; </w:t>
      </w:r>
    </w:p>
    <w:p w14:paraId="4C1EF7FA" w14:textId="583DEE0F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720" w:right="1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5.7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розробленні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регіональному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рівні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</w:p>
    <w:p w14:paraId="5B1C12A0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1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інфраструктури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аграрного ринку; </w:t>
      </w:r>
    </w:p>
    <w:p w14:paraId="5F03780A" w14:textId="23AD671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30"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5.8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розробленні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погодженні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нормативно-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правових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актів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2320F16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41D9A0C2" w14:textId="3EEA3A1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0" w:right="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5.9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поширенні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досвіду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54F90FFC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3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регіону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71E72AC2" w14:textId="5A8C7915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7"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5.10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33B21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селекційно-племінної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4C604A1D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у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тваринництві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племінних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(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генетичних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ресурсів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організовує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збільшення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14:paraId="25081B45" w14:textId="5A7EA329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6"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5.11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забезпеченні</w:t>
      </w:r>
      <w:proofErr w:type="spellEnd"/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підготовки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перепідготовки</w:t>
      </w:r>
      <w:proofErr w:type="spellEnd"/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>та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підвищенні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430AECA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кваліфікації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кадрів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різних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професій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галузей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15257A31" w14:textId="36063B22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6"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5.12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в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розроблення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>та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із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59CD7421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5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продовольчої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безпеки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39ECF705" w14:textId="0DC546C5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26"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5.13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підвищенні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енергоефективності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52CD5D45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комплексу,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впровадженні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енергоощадних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технологій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техніки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й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обладнання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2B8013D5" w14:textId="44AB84E2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727"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5.14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участь у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розробці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до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проєктів</w:t>
      </w:r>
      <w:proofErr w:type="spellEnd"/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програм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соціально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6B859E34" w14:textId="71835B4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3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економічного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проєктів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бюджету, а також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цільових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програмах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розвитку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галузей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14:paraId="00132A34" w14:textId="5AD7BA25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5.15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участь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реалізації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у</w:t>
      </w:r>
      <w:r w:rsidR="002C22A0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сфері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регулювання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7A46C35C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рибного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господарства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раціонального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використання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біоресурсів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7C1A2A7" w14:textId="210CFBE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6" w:right="3" w:firstLine="71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6. Департамент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завдань</w:t>
      </w:r>
      <w:proofErr w:type="spellEnd"/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право: </w:t>
      </w:r>
    </w:p>
    <w:p w14:paraId="2A899618" w14:textId="5F7ACCCD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5" w:firstLine="72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6.1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О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держувати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установленому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законодавством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структурних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підрозділів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місцевого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самоврядування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незалежно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форми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власності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посадових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осіб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інформацію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документи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матеріали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необхідні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покладених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нього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7B4FDDBF" w14:textId="4A25709E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" w:right="-1" w:firstLine="79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6.2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алучати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окремих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робіт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участі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вивченні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окремих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спеціалістів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фахівців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структурних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підрозділів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(за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погодженням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керівниками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представників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громадських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об’єднань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(за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згодою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). </w:t>
      </w:r>
    </w:p>
    <w:p w14:paraId="41FAF015" w14:textId="4CBC64E1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1" w:firstLine="80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6.3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носити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встановленому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удосконалення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галузях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виробництва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земельних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відносин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52D92DAB" w14:textId="543E685D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0" w:firstLine="79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6.4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К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ористуватися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установленому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інформаційними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базами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виконавчої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влади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системами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зв’язку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комунікацій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мережами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спеціального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зв’язку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технічними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засобами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1971BC95" w14:textId="3CB441DA" w:rsidR="002C22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" w:right="-3" w:firstLine="79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6.5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С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кликати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установленому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наради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проводити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семінари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конференції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належать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компетенції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Департаменту. </w:t>
      </w:r>
    </w:p>
    <w:p w14:paraId="70B9E35E" w14:textId="7605258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" w:right="-3" w:firstLine="79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6.6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Г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отувати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відзначення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нагородами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почесними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грамотами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подяками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та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агропромислового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комплексу (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аграрних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переробних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науки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освіти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). </w:t>
      </w:r>
    </w:p>
    <w:p w14:paraId="12416428" w14:textId="3B5C5182" w:rsidR="0066173A" w:rsidRDefault="00000000" w:rsidP="002C2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4" w:firstLine="79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7. Департамент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встановленому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законодавством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порядку та у межах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взаємодіє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структурними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підрозділами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органами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місцевого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самоврядування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територіальними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органами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міністерств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закладами науки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освіти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центральних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виконавчої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влади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а також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організаціями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з метою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створення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умов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провадження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послідовної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узгодженої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строків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періодичності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одержання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передачі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інформації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необхідної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належного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покладених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нього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запланованих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71AC06AE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3" w:right="-6" w:firstLine="80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8. Департамент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очолює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директор,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призначається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посаду і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звільняється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посади головою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згідно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із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законодавством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службу за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погодженням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із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Міністерством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аграрної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політики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продовольства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6F892B3B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4" w:right="-4" w:firstLine="79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На посаду директора Департаменту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призначається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особа, яка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вільно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володіє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державною мовою,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здобула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ступінь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вищої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освіти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не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нижче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магістра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досвід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посадах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служби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категорій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«Б»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чи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«В»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або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досвід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органах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місцевого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самоврядування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або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досвід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керівних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посадах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незалежно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форм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власності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не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менше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двох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а також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спеціальним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вимогам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головою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7C4C7788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72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 Директор Департаменту: </w:t>
      </w:r>
    </w:p>
    <w:p w14:paraId="1C929B6A" w14:textId="34930ABD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" w:right="1" w:firstLine="79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9.1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З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дійснює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керівництво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Департаментом,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несе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персональну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результати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його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сприяє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створенню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належних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умов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підрозділі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3F60E07D" w14:textId="0FBC2C39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0" w:right="-5" w:firstLine="72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9.2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затвердження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положення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про Департамент. </w:t>
      </w:r>
    </w:p>
    <w:p w14:paraId="0290F0FB" w14:textId="34A43880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firstLine="72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9.3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атверджує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посадові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інструкції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розподіляє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обов’язки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між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ними. </w:t>
      </w:r>
    </w:p>
    <w:p w14:paraId="3ED75DAA" w14:textId="59F4E1B5" w:rsidR="00B647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0" w:right="-4"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9.4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ланує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роботу Департаменту, вносить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формування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планів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D79914C" w14:textId="769E05DD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0" w:right="-4"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9.5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живає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заходи для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удосконалення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підвищення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ефективності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Департаменту. </w:t>
      </w:r>
    </w:p>
    <w:p w14:paraId="0BC7C85D" w14:textId="6565422D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right="-2" w:firstLine="72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9.6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вітує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перед головою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покладених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Департамент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затверджених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планів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A5E414D" w14:textId="216845D9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" w:right="-3" w:firstLine="72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9.7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В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носить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розгляду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засіданнях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комісії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належать до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компетенції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Департаменту. </w:t>
      </w:r>
    </w:p>
    <w:p w14:paraId="5CFBCC36" w14:textId="0EB04412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1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9.8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редставляє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інтереси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взаємовідносинах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структурними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підрозділами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з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міністерствами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центральними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органами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виконавчої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влади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органами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місцевого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самоврядування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підприємствами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установами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організаціями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2A6460F1" w14:textId="7097526B" w:rsidR="0066173A" w:rsidRDefault="00000000" w:rsidP="00B64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" w:right="2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9.9 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идає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межах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своїх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накази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організовує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контроль  за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.</w:t>
      </w:r>
      <w:r w:rsidR="00B64786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Накази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нормативно-правового характеру,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регламентують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права,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свободи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й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інтереси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громадян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або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мають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міжвідомчий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характер,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підлягають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державній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реєстрації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67E7D152" w14:textId="16F7BFA8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7" w:right="-4" w:firstLine="72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9.10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Подає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затвердження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голові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проєкти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кошторису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штатного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розпису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в межах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граничної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чисельності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фонду оплати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його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72FD0BA2" w14:textId="39805AF6" w:rsidR="002C22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5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9.11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Розпоряджається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коштами у межах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затвердженого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головою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lastRenderedPageBreak/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кошторису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Департаменту. </w:t>
      </w:r>
    </w:p>
    <w:p w14:paraId="4356137A" w14:textId="0C2E5B6C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5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9.12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Організовує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роботу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підвищення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рівня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професійної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компетентності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службовців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Департаменту. </w:t>
      </w:r>
    </w:p>
    <w:p w14:paraId="5835FD3F" w14:textId="6975FFB8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5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9.13 Проводить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особистий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прийом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громадян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належать </w:t>
      </w:r>
      <w:r w:rsidR="002C22A0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до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Департаменту. </w:t>
      </w:r>
    </w:p>
    <w:p w14:paraId="2A413021" w14:textId="6EE02C9A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2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9.14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дотримання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працівниками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правил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внутрішнього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службового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розпорядку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виконавської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дисципліни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21E03E74" w14:textId="291C0C54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2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9.15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Законом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службу»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повноваження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керівника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служби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Департаменті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32C8A12A" w14:textId="3411BA13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2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9.16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Здійснює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інші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питання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у межах і  порядку,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визначених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законодавством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цим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Положенням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55DB8480" w14:textId="5071DFE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62" w:firstLine="72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9.17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Забезпечує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здійснення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заходів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запобігання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протидії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корупції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6176FDD6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9" w:lineRule="auto"/>
        <w:ind w:left="6" w:right="-6" w:firstLine="74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10. Директор Департаменту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може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заступників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які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призначаються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на посаду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звільняються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 посади директором Департаменту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відповідно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  Закону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службу». </w:t>
      </w:r>
    </w:p>
    <w:p w14:paraId="2CF4E4B1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4" w:firstLine="74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11.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Граничну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чисельність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фонд оплати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працівників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Департаменту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визначає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голова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у  межах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відповідних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бюджетних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призначень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49F62DFF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8" w:lineRule="auto"/>
        <w:ind w:left="4" w:right="-3" w:firstLine="74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12. Структуру,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штатний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розпис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і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кошторис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затверджує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голова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Одеської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обласної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адміністрації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пропозицією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директора  Департаменту. </w:t>
      </w:r>
    </w:p>
    <w:p w14:paraId="044F655C" w14:textId="77777777" w:rsidR="006617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28" w:lineRule="auto"/>
        <w:ind w:left="4" w:right="1" w:firstLine="74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13. Департамент є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юридичною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особою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публічного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права,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має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самостійний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баланс,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рахунки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в органах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Державної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казначейської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служби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печатку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із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зображенням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Державного герба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України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своїм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найменуванням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власні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бланки. </w:t>
      </w:r>
    </w:p>
    <w:p w14:paraId="3BF2AFAD" w14:textId="3D0F10B7" w:rsidR="0066173A" w:rsidRDefault="00000000" w:rsidP="00B64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8" w:lineRule="auto"/>
        <w:ind w:left="7" w:right="-4" w:firstLine="74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14.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Місце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розташування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Департаменту: 65107, м. Одеса,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вул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Канатна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,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83. </w:t>
      </w:r>
    </w:p>
    <w:sectPr w:rsidR="0066173A">
      <w:pgSz w:w="11900" w:h="16820"/>
      <w:pgMar w:top="1389" w:right="776" w:bottom="1642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3A"/>
    <w:rsid w:val="002C22A0"/>
    <w:rsid w:val="0058710E"/>
    <w:rsid w:val="0066173A"/>
    <w:rsid w:val="00777E89"/>
    <w:rsid w:val="007D582C"/>
    <w:rsid w:val="00B30A1A"/>
    <w:rsid w:val="00B64786"/>
    <w:rsid w:val="00DD5264"/>
    <w:rsid w:val="00F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0261"/>
  <w15:docId w15:val="{7DF80A42-D441-4515-BDF6-A10297DF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2023-12-29T09:16:00Z</dcterms:created>
  <dcterms:modified xsi:type="dcterms:W3CDTF">2024-01-02T10:35:00Z</dcterms:modified>
</cp:coreProperties>
</file>